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" w:line="259" w:lineRule="auto"/>
        <w:ind w:left="778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" w:line="259" w:lineRule="auto"/>
        <w:ind w:left="778" w:right="0" w:hanging="10"/>
        <w:rPr/>
      </w:pPr>
      <w:r w:rsidDel="00000000" w:rsidR="00000000" w:rsidRPr="00000000">
        <w:rPr>
          <w:rtl w:val="0"/>
        </w:rPr>
        <w:t xml:space="preserve">                                         Регламент</w:t>
      </w:r>
      <w:r w:rsidDel="00000000" w:rsidR="00000000" w:rsidRPr="00000000">
        <w:rPr/>
        <w:drawing>
          <wp:inline distB="0" distT="0" distL="0" distR="0">
            <wp:extent cx="18297" cy="182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18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06"/>
        <w:jc w:val="center"/>
        <w:rPr/>
      </w:pPr>
      <w:r w:rsidDel="00000000" w:rsidR="00000000" w:rsidRPr="00000000">
        <w:rPr>
          <w:rtl w:val="0"/>
        </w:rPr>
        <w:t xml:space="preserve">Региональных соревнованиях по мас-рестлингу</w:t>
      </w:r>
    </w:p>
    <w:p w:rsidR="00000000" w:rsidDel="00000000" w:rsidP="00000000" w:rsidRDefault="00000000" w:rsidRPr="00000000" w14:paraId="00000014">
      <w:pPr>
        <w:ind w:firstLine="106"/>
        <w:jc w:val="center"/>
        <w:rPr/>
      </w:pPr>
      <w:r w:rsidDel="00000000" w:rsidR="00000000" w:rsidRPr="00000000">
        <w:rPr>
          <w:rtl w:val="0"/>
        </w:rPr>
        <w:t xml:space="preserve">среди мужчин и женщин</w:t>
      </w:r>
    </w:p>
    <w:p w:rsidR="00000000" w:rsidDel="00000000" w:rsidP="00000000" w:rsidRDefault="00000000" w:rsidRPr="00000000" w14:paraId="00000015">
      <w:pPr>
        <w:shd w:fill="ffffff" w:val="clear"/>
        <w:ind w:firstLine="106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на 2022 год</w:t>
      </w:r>
    </w:p>
    <w:p w:rsidR="00000000" w:rsidDel="00000000" w:rsidP="00000000" w:rsidRDefault="00000000" w:rsidRPr="00000000" w14:paraId="00000016">
      <w:pPr>
        <w:ind w:firstLine="106"/>
        <w:jc w:val="center"/>
        <w:rPr/>
      </w:pPr>
      <w:r w:rsidDel="00000000" w:rsidR="00000000" w:rsidRPr="00000000">
        <w:rPr>
          <w:rtl w:val="0"/>
        </w:rPr>
        <w:t xml:space="preserve">(номер-код вида спорта 1710001212Я)</w:t>
      </w:r>
    </w:p>
    <w:p w:rsidR="00000000" w:rsidDel="00000000" w:rsidP="00000000" w:rsidRDefault="00000000" w:rsidRPr="00000000" w14:paraId="00000017">
      <w:pPr>
        <w:shd w:fill="ffffff" w:val="clear"/>
        <w:ind w:firstLine="106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558" w:line="265" w:lineRule="auto"/>
        <w:ind w:left="20" w:right="0" w:hanging="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19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558" w:line="265" w:lineRule="auto"/>
        <w:ind w:left="20" w:right="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3424"/>
          <w:tab w:val="center" w:pos="5234"/>
        </w:tabs>
        <w:spacing w:after="587" w:line="265" w:lineRule="auto"/>
        <w:ind w:left="0" w:right="0" w:firstLine="0"/>
        <w:jc w:val="left"/>
        <w:rPr/>
      </w:pPr>
      <w:r w:rsidDel="00000000" w:rsidR="00000000" w:rsidRPr="00000000">
        <w:rPr>
          <w:sz w:val="30"/>
          <w:szCs w:val="30"/>
          <w:rtl w:val="0"/>
        </w:rPr>
        <w:tab/>
        <w:t xml:space="preserve">1.</w:t>
        <w:tab/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" w:right="4" w:firstLine="576"/>
        <w:rPr/>
      </w:pPr>
      <w:r w:rsidDel="00000000" w:rsidR="00000000" w:rsidRPr="00000000">
        <w:rPr>
          <w:rtl w:val="0"/>
        </w:rPr>
        <w:t xml:space="preserve">Региональные соревнования по мас-рестлингу  на 2022 год (далее - соревнования) проводятся в соответствии с Единым календарным планом межрегиональных, всероссийских и международных физкультурных мероприятий и спортивных соревнований на 2022 год, календарным планом официальных физкультурных мероприятий и спортивных мероприятий межрегионального, всероссийского, международного уровня, проводимых на территории Красноярского края на 2022 год, на основании государственной аккредитации региональной общественной организации «Федерации горнолыжного спорта и сноуборда Красноярского края» (приказ министерства спорта Красноярского края от 31.12.2014 № 452п), в соответствии с правилами вида спорта «горнолыжный спорт», утвержденными приказом № 730 от 13.07.2015 г. Минспорта России</w:t>
      </w:r>
    </w:p>
    <w:p w:rsidR="00000000" w:rsidDel="00000000" w:rsidP="00000000" w:rsidRDefault="00000000" w:rsidRPr="00000000" w14:paraId="00000024">
      <w:pPr>
        <w:ind w:left="14" w:right="4" w:firstLine="567"/>
        <w:rPr/>
      </w:pPr>
      <w:r w:rsidDel="00000000" w:rsidR="00000000" w:rsidRPr="00000000">
        <w:rPr>
          <w:rtl w:val="0"/>
        </w:rPr>
        <w:t xml:space="preserve">Соревнования проводятся с целью развития мас-рестлинга в регионах России и Красноярском крае.</w:t>
      </w:r>
    </w:p>
    <w:p w:rsidR="00000000" w:rsidDel="00000000" w:rsidP="00000000" w:rsidRDefault="00000000" w:rsidRPr="00000000" w14:paraId="00000025">
      <w:pPr>
        <w:ind w:left="730" w:right="4" w:firstLine="0"/>
        <w:rPr/>
      </w:pPr>
      <w:r w:rsidDel="00000000" w:rsidR="00000000" w:rsidRPr="00000000">
        <w:rPr>
          <w:rtl w:val="0"/>
        </w:rPr>
        <w:t xml:space="preserve">В ходе соревнований решаются следующие задачи: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77" w:right="4" w:hanging="163"/>
        <w:rPr/>
      </w:pPr>
      <w:r w:rsidDel="00000000" w:rsidR="00000000" w:rsidRPr="00000000">
        <w:rPr>
          <w:rtl w:val="0"/>
        </w:rPr>
        <w:t xml:space="preserve">популяризация мас-рестлинга среди населения;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77" w:right="4" w:hanging="163"/>
        <w:rPr/>
      </w:pPr>
      <w:r w:rsidDel="00000000" w:rsidR="00000000" w:rsidRPr="00000000">
        <w:rPr>
          <w:rtl w:val="0"/>
        </w:rPr>
        <w:t xml:space="preserve">стимулирование работы по развитию мас-рестлинга в  спортивных школах;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77" w:right="4" w:hanging="163"/>
        <w:rPr/>
      </w:pPr>
      <w:r w:rsidDel="00000000" w:rsidR="00000000" w:rsidRPr="00000000">
        <w:rPr>
          <w:rtl w:val="0"/>
        </w:rPr>
        <w:t xml:space="preserve">повышение спортивного мастерства.</w:t>
      </w:r>
    </w:p>
    <w:p w:rsidR="00000000" w:rsidDel="00000000" w:rsidP="00000000" w:rsidRDefault="00000000" w:rsidRPr="00000000" w14:paraId="00000029">
      <w:pPr>
        <w:spacing w:after="665" w:lineRule="auto"/>
        <w:ind w:left="14" w:right="4" w:firstLine="692"/>
        <w:rPr/>
      </w:pPr>
      <w:r w:rsidDel="00000000" w:rsidR="00000000" w:rsidRPr="00000000">
        <w:rPr>
          <w:rtl w:val="0"/>
        </w:rPr>
        <w:t xml:space="preserve">Данное положение является официальным вызовом на соревнования и основанием для командирования участников, представителей, тренеров и судей.</w:t>
      </w:r>
    </w:p>
    <w:p w:rsidR="00000000" w:rsidDel="00000000" w:rsidP="00000000" w:rsidRDefault="00000000" w:rsidRPr="00000000" w14:paraId="0000002A">
      <w:pPr>
        <w:tabs>
          <w:tab w:val="center" w:pos="3006"/>
          <w:tab w:val="center" w:pos="5234"/>
        </w:tabs>
        <w:spacing w:after="587" w:line="265" w:lineRule="auto"/>
        <w:ind w:left="0" w:right="0" w:firstLine="0"/>
        <w:jc w:val="left"/>
        <w:rPr/>
      </w:pPr>
      <w:r w:rsidDel="00000000" w:rsidR="00000000" w:rsidRPr="00000000">
        <w:rPr>
          <w:sz w:val="30"/>
          <w:szCs w:val="30"/>
          <w:rtl w:val="0"/>
        </w:rPr>
        <w:tab/>
        <w:t xml:space="preserve">П.</w:t>
        <w:tab/>
        <w:t xml:space="preserve">Руководство проведением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ind w:firstLine="709"/>
        <w:rPr/>
      </w:pPr>
      <w:r w:rsidDel="00000000" w:rsidR="00000000" w:rsidRPr="00000000">
        <w:rPr>
          <w:rtl w:val="0"/>
        </w:rPr>
        <w:t xml:space="preserve">Общее руководство подготовкой и проведением соревнований осуществляет Красноярская региональная общественная организация «Федерация мас-рестлинга Красноярского края» (далее – федерация).</w:t>
      </w:r>
    </w:p>
    <w:p w:rsidR="00000000" w:rsidDel="00000000" w:rsidP="00000000" w:rsidRDefault="00000000" w:rsidRPr="00000000" w14:paraId="0000002C">
      <w:pPr>
        <w:ind w:left="14" w:right="4" w:firstLine="69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9" w:lineRule="auto"/>
        <w:ind w:left="14" w:right="4" w:firstLine="701"/>
        <w:rPr/>
      </w:pPr>
      <w:r w:rsidDel="00000000" w:rsidR="00000000" w:rsidRPr="00000000">
        <w:rPr>
          <w:rtl w:val="0"/>
        </w:rPr>
        <w:t xml:space="preserve">Министерство спорта Красноярского края осуществляет контроль за проведением соревнований согласно спортивной программе.</w:t>
      </w:r>
    </w:p>
    <w:p w:rsidR="00000000" w:rsidDel="00000000" w:rsidP="00000000" w:rsidRDefault="00000000" w:rsidRPr="00000000" w14:paraId="0000002E">
      <w:pPr>
        <w:ind w:left="14" w:right="4" w:firstLine="711"/>
        <w:rPr/>
      </w:pPr>
      <w:r w:rsidDel="00000000" w:rsidR="00000000" w:rsidRPr="00000000">
        <w:rPr>
          <w:rtl w:val="0"/>
        </w:rPr>
        <w:t xml:space="preserve">Непосредственную подготовку и проведение соревнований осуществляет краевое государственное автономное учреждение «Центр спортивной подготовки» (далее - КГАУ «ЦСП») и главная судейская коллегия, утвержденная федерацией и КГАУ «ЦСП».</w:t>
      </w:r>
    </w:p>
    <w:p w:rsidR="00000000" w:rsidDel="00000000" w:rsidP="00000000" w:rsidRDefault="00000000" w:rsidRPr="00000000" w14:paraId="0000002F">
      <w:pPr>
        <w:ind w:left="14" w:right="4" w:firstLine="7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" w:right="4" w:firstLine="7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" w:right="4" w:firstLine="7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" w:right="4" w:firstLine="7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" w:right="4" w:firstLine="71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29" w:line="265" w:lineRule="auto"/>
        <w:ind w:left="1652" w:right="0" w:hanging="10"/>
        <w:jc w:val="left"/>
        <w:rPr/>
      </w:pPr>
      <w:r w:rsidDel="00000000" w:rsidR="00000000" w:rsidRPr="00000000">
        <w:rPr>
          <w:sz w:val="30"/>
          <w:szCs w:val="30"/>
          <w:rtl w:val="0"/>
        </w:rPr>
        <w:t xml:space="preserve">111. Обеспечение безопасности участников и зрителей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" w:right="4" w:firstLine="701"/>
        <w:rPr/>
      </w:pPr>
      <w:r w:rsidDel="00000000" w:rsidR="00000000" w:rsidRPr="00000000">
        <w:rPr>
          <w:rtl w:val="0"/>
        </w:rPr>
        <w:t xml:space="preserve"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:rsidR="00000000" w:rsidDel="00000000" w:rsidP="00000000" w:rsidRDefault="00000000" w:rsidRPr="00000000" w14:paraId="00000036">
      <w:pPr>
        <w:ind w:left="711" w:right="4" w:firstLine="0"/>
        <w:rPr/>
      </w:pPr>
      <w:r w:rsidDel="00000000" w:rsidR="00000000" w:rsidRPr="00000000">
        <w:rPr>
          <w:rtl w:val="0"/>
        </w:rPr>
        <w:t xml:space="preserve">Соревнования не проводятся без медицинского обеспечения.</w:t>
      </w:r>
    </w:p>
    <w:p w:rsidR="00000000" w:rsidDel="00000000" w:rsidP="00000000" w:rsidRDefault="00000000" w:rsidRPr="00000000" w14:paraId="00000037">
      <w:pPr>
        <w:ind w:left="14" w:right="4" w:firstLine="701"/>
        <w:rPr/>
      </w:pPr>
      <w:r w:rsidDel="00000000" w:rsidR="00000000" w:rsidRPr="00000000">
        <w:rPr>
          <w:rtl w:val="0"/>
        </w:rPr>
        <w:t xml:space="preserve">Участие в соревнованиях осуществляется только при наличии договора (оригинала) о страховании от несчастного случая, жизни и здоровья, который предоставляется в мандатную комиссию. Страхование участников может производиться за счет бюджетных и внебюджетных средств в соответствии с действующим законодательством Российской Федерации и субъектов Российской Федерации.</w:t>
      </w:r>
    </w:p>
    <w:p w:rsidR="00000000" w:rsidDel="00000000" w:rsidP="00000000" w:rsidRDefault="00000000" w:rsidRPr="00000000" w14:paraId="00000038">
      <w:pPr>
        <w:spacing w:after="623" w:lineRule="auto"/>
        <w:ind w:left="14" w:right="4" w:firstLine="711"/>
        <w:rPr/>
      </w:pPr>
      <w:r w:rsidDel="00000000" w:rsidR="00000000" w:rsidRPr="00000000">
        <w:rPr>
          <w:rtl w:val="0"/>
        </w:rPr>
        <w:t xml:space="preserve">В целях обеспечения безопасности зрителей, участников и судей соревнования разрешается проводить только на спортивных сооружениях, пригодных к эксплуатации и при наличии актов технического обследования.</w:t>
      </w:r>
    </w:p>
    <w:p w:rsidR="00000000" w:rsidDel="00000000" w:rsidP="00000000" w:rsidRDefault="00000000" w:rsidRPr="00000000" w14:paraId="00000039">
      <w:pPr>
        <w:spacing w:after="247" w:line="265" w:lineRule="auto"/>
        <w:ind w:left="1652" w:right="0" w:hanging="10"/>
        <w:jc w:val="left"/>
        <w:rPr/>
      </w:pPr>
      <w:r w:rsidDel="00000000" w:rsidR="00000000" w:rsidRPr="00000000">
        <w:rPr>
          <w:sz w:val="30"/>
          <w:szCs w:val="30"/>
          <w:rtl w:val="0"/>
        </w:rPr>
        <w:t xml:space="preserve">IV. Общие сведения о спортивных соревнованиях</w:t>
      </w:r>
      <w:r w:rsidDel="00000000" w:rsidR="00000000" w:rsidRPr="00000000">
        <w:rPr>
          <w:rtl w:val="0"/>
        </w:rPr>
      </w:r>
    </w:p>
    <w:tbl>
      <w:tblPr>
        <w:tblStyle w:val="Table1"/>
        <w:tblW w:w="108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410"/>
        <w:gridCol w:w="2410"/>
        <w:gridCol w:w="2410"/>
        <w:gridCol w:w="850"/>
        <w:gridCol w:w="2053"/>
        <w:tblGridChange w:id="0">
          <w:tblGrid>
            <w:gridCol w:w="675"/>
            <w:gridCol w:w="2410"/>
            <w:gridCol w:w="2410"/>
            <w:gridCol w:w="2410"/>
            <w:gridCol w:w="850"/>
            <w:gridCol w:w="205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0"/>
                <w:tab w:val="left" w:pos="570"/>
              </w:tabs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B">
            <w:pPr>
              <w:tabs>
                <w:tab w:val="left" w:pos="142"/>
                <w:tab w:val="left" w:pos="570"/>
              </w:tabs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3D">
            <w:pPr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right="-108"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Участники</w:t>
            </w:r>
          </w:p>
          <w:p w:rsidR="00000000" w:rsidDel="00000000" w:rsidP="00000000" w:rsidRDefault="00000000" w:rsidRPr="00000000" w14:paraId="0000003F">
            <w:pPr>
              <w:ind w:right="-108"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(возрастная группа)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Сроки и место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-108" w:right="-10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Кол-во дней сор-й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Ответств.</w:t>
            </w:r>
          </w:p>
          <w:p w:rsidR="00000000" w:rsidDel="00000000" w:rsidP="00000000" w:rsidRDefault="00000000" w:rsidRPr="00000000" w14:paraId="00000043">
            <w:pPr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организации</w:t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142"/>
                <w:tab w:val="left" w:pos="570"/>
              </w:tabs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04" w:lineRule="auto"/>
              <w:ind w:firstLine="106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Чемпионат СФО среди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-108" w:right="-10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Мужчины </w:t>
            </w:r>
          </w:p>
          <w:p w:rsidR="00000000" w:rsidDel="00000000" w:rsidP="00000000" w:rsidRDefault="00000000" w:rsidRPr="00000000" w14:paraId="00000047">
            <w:pPr>
              <w:ind w:left="-108" w:right="-10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Женщины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Красноярск, </w:t>
            </w:r>
          </w:p>
          <w:p w:rsidR="00000000" w:rsidDel="00000000" w:rsidP="00000000" w:rsidRDefault="00000000" w:rsidRPr="00000000" w14:paraId="0000004A">
            <w:pPr>
              <w:spacing w:line="204" w:lineRule="auto"/>
              <w:ind w:firstLine="10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Спортивном комплексе                                 «Энергия» по адресу: г. Красноярск, ул. Бограда, 91, спортивный зал.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firstLine="106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firstLine="106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РЕГИОНАЛЬНАЯ ОБЩЕСТВЕННАЯ ОРГАНИЗАЦИЯ "ФЕДЕРАЦИЯ МАС-РЕСТЛИНГА КРАСНОЯРСКОГО КРАЯ"</w:t>
            </w:r>
          </w:p>
        </w:tc>
      </w:tr>
    </w:tbl>
    <w:p w:rsidR="00000000" w:rsidDel="00000000" w:rsidP="00000000" w:rsidRDefault="00000000" w:rsidRPr="00000000" w14:paraId="0000004D">
      <w:pPr>
        <w:spacing w:after="241" w:line="265" w:lineRule="auto"/>
        <w:ind w:left="1681" w:right="0" w:hanging="10"/>
        <w:jc w:val="left"/>
        <w:rPr/>
      </w:pPr>
      <w:r w:rsidDel="00000000" w:rsidR="00000000" w:rsidRPr="00000000">
        <w:rPr>
          <w:sz w:val="30"/>
          <w:szCs w:val="30"/>
          <w:rtl w:val="0"/>
        </w:rPr>
        <w:t xml:space="preserve">4.1.1 Общие сведения о спортивном соревновании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360"/>
        <w:rPr/>
      </w:pPr>
      <w:r w:rsidDel="00000000" w:rsidR="00000000" w:rsidRPr="00000000">
        <w:rPr>
          <w:rtl w:val="0"/>
        </w:rPr>
        <w:t xml:space="preserve">Соревнования проводятся 6 Марта </w:t>
      </w:r>
      <w:r w:rsidDel="00000000" w:rsidR="00000000" w:rsidRPr="00000000">
        <w:rPr>
          <w:rtl w:val="0"/>
        </w:rPr>
        <w:t xml:space="preserve">2022 года в Спортивном комплексе                                 «Энергия» по адресу: г. Красноярск, ул. Бограда, 91, спортивный зал.</w:t>
      </w:r>
    </w:p>
    <w:p w:rsidR="00000000" w:rsidDel="00000000" w:rsidP="00000000" w:rsidRDefault="00000000" w:rsidRPr="00000000" w14:paraId="0000004F">
      <w:pPr>
        <w:ind w:firstLine="360"/>
        <w:rPr/>
      </w:pPr>
      <w:r w:rsidDel="00000000" w:rsidR="00000000" w:rsidRPr="00000000">
        <w:rPr>
          <w:rtl w:val="0"/>
        </w:rPr>
        <w:t xml:space="preserve">Судейский семинар проводится 5.03.2022 с 19.00 - 21.00 СК Богатырь ул. Мира 106   </w:t>
      </w:r>
    </w:p>
    <w:p w:rsidR="00000000" w:rsidDel="00000000" w:rsidP="00000000" w:rsidRDefault="00000000" w:rsidRPr="00000000" w14:paraId="00000050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372" w:lineRule="auto"/>
        <w:ind w:left="692" w:right="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соревнований</w:t>
      </w:r>
    </w:p>
    <w:p w:rsidR="00000000" w:rsidDel="00000000" w:rsidP="00000000" w:rsidRDefault="00000000" w:rsidRPr="00000000" w14:paraId="00000052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5 Марта </w:t>
      </w:r>
      <w:r w:rsidDel="00000000" w:rsidR="00000000" w:rsidRPr="00000000">
        <w:rPr>
          <w:sz w:val="24"/>
          <w:szCs w:val="24"/>
          <w:rtl w:val="0"/>
        </w:rPr>
        <w:t xml:space="preserve">день приезда команд</w:t>
      </w:r>
    </w:p>
    <w:p w:rsidR="00000000" w:rsidDel="00000000" w:rsidP="00000000" w:rsidRDefault="00000000" w:rsidRPr="00000000" w14:paraId="00000053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17.00 - 19.00 – комиссия по допуску участников;</w:t>
      </w:r>
    </w:p>
    <w:p w:rsidR="00000000" w:rsidDel="00000000" w:rsidP="00000000" w:rsidRDefault="00000000" w:rsidRPr="00000000" w14:paraId="00000054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19.00 - 21.00 – судейский семинар.</w:t>
      </w:r>
    </w:p>
    <w:p w:rsidR="00000000" w:rsidDel="00000000" w:rsidP="00000000" w:rsidRDefault="00000000" w:rsidRPr="00000000" w14:paraId="00000055">
      <w:pPr>
        <w:ind w:firstLine="567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6 Марта: </w:t>
      </w:r>
    </w:p>
    <w:p w:rsidR="00000000" w:rsidDel="00000000" w:rsidP="00000000" w:rsidRDefault="00000000" w:rsidRPr="00000000" w14:paraId="00000056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09.30 - 10.30 – взвешивание и жеребьевка участников;</w:t>
      </w:r>
    </w:p>
    <w:p w:rsidR="00000000" w:rsidDel="00000000" w:rsidP="00000000" w:rsidRDefault="00000000" w:rsidRPr="00000000" w14:paraId="00000057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10.30 – 11.00 – торжественное открытие соревнований</w:t>
      </w:r>
    </w:p>
    <w:p w:rsidR="00000000" w:rsidDel="00000000" w:rsidP="00000000" w:rsidRDefault="00000000" w:rsidRPr="00000000" w14:paraId="00000058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11.00 - 17.00 – начало соревнований;</w:t>
      </w:r>
    </w:p>
    <w:p w:rsidR="00000000" w:rsidDel="00000000" w:rsidP="00000000" w:rsidRDefault="00000000" w:rsidRPr="00000000" w14:paraId="00000059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17.00 - 17.30 – награждения.</w:t>
      </w:r>
    </w:p>
    <w:p w:rsidR="00000000" w:rsidDel="00000000" w:rsidP="00000000" w:rsidRDefault="00000000" w:rsidRPr="00000000" w14:paraId="0000005A">
      <w:pPr>
        <w:ind w:firstLine="567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7 Марта </w:t>
      </w:r>
      <w:r w:rsidDel="00000000" w:rsidR="00000000" w:rsidRPr="00000000">
        <w:rPr>
          <w:sz w:val="24"/>
          <w:szCs w:val="24"/>
          <w:rtl w:val="0"/>
        </w:rPr>
        <w:t xml:space="preserve">отъезд команд</w:t>
      </w:r>
    </w:p>
    <w:p w:rsidR="00000000" w:rsidDel="00000000" w:rsidP="00000000" w:rsidRDefault="00000000" w:rsidRPr="00000000" w14:paraId="0000005B">
      <w:pPr>
        <w:ind w:firstLine="56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Весовые категории участников:</w:t>
      </w:r>
    </w:p>
    <w:p w:rsidR="00000000" w:rsidDel="00000000" w:rsidP="00000000" w:rsidRDefault="00000000" w:rsidRPr="00000000" w14:paraId="0000005D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55 кг </w:t>
        <w:tab/>
        <w:tab/>
        <w:tab/>
        <w:tab/>
        <w:tab/>
        <w:tab/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1710031213Ж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60 кг </w:t>
        <w:tab/>
        <w:tab/>
        <w:tab/>
        <w:tab/>
        <w:tab/>
        <w:tab/>
        <w:t xml:space="preserve">1710041213Ф</w:t>
      </w:r>
    </w:p>
    <w:p w:rsidR="00000000" w:rsidDel="00000000" w:rsidP="00000000" w:rsidRDefault="00000000" w:rsidRPr="00000000" w14:paraId="0000005F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65 кг </w:t>
        <w:tab/>
        <w:tab/>
        <w:tab/>
        <w:tab/>
        <w:tab/>
        <w:tab/>
        <w:t xml:space="preserve">1710051213Ж</w:t>
      </w:r>
    </w:p>
    <w:p w:rsidR="00000000" w:rsidDel="00000000" w:rsidP="00000000" w:rsidRDefault="00000000" w:rsidRPr="00000000" w14:paraId="00000060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70 кг </w:t>
        <w:tab/>
        <w:tab/>
        <w:tab/>
        <w:tab/>
        <w:tab/>
        <w:tab/>
        <w:t xml:space="preserve">1710061213Ф</w:t>
      </w:r>
    </w:p>
    <w:p w:rsidR="00000000" w:rsidDel="00000000" w:rsidP="00000000" w:rsidRDefault="00000000" w:rsidRPr="00000000" w14:paraId="00000061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75 кг </w:t>
        <w:tab/>
        <w:tab/>
        <w:tab/>
        <w:tab/>
        <w:tab/>
        <w:tab/>
        <w:t xml:space="preserve">1710081213Ж</w:t>
      </w:r>
    </w:p>
    <w:p w:rsidR="00000000" w:rsidDel="00000000" w:rsidP="00000000" w:rsidRDefault="00000000" w:rsidRPr="00000000" w14:paraId="00000062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80 кг </w:t>
        <w:tab/>
        <w:tab/>
        <w:tab/>
        <w:tab/>
        <w:tab/>
        <w:tab/>
        <w:t xml:space="preserve">1710091213Ф</w:t>
      </w:r>
    </w:p>
    <w:p w:rsidR="00000000" w:rsidDel="00000000" w:rsidP="00000000" w:rsidRDefault="00000000" w:rsidRPr="00000000" w14:paraId="00000063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85 кг </w:t>
        <w:tab/>
        <w:tab/>
        <w:tab/>
        <w:tab/>
        <w:tab/>
        <w:tab/>
        <w:t xml:space="preserve">1710111213Ж</w:t>
      </w:r>
    </w:p>
    <w:p w:rsidR="00000000" w:rsidDel="00000000" w:rsidP="00000000" w:rsidRDefault="00000000" w:rsidRPr="00000000" w14:paraId="00000064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85+ кг </w:t>
        <w:tab/>
        <w:tab/>
        <w:tab/>
        <w:tab/>
        <w:tab/>
        <w:tab/>
        <w:t xml:space="preserve">1710121213Ж</w:t>
      </w:r>
    </w:p>
    <w:p w:rsidR="00000000" w:rsidDel="00000000" w:rsidP="00000000" w:rsidRDefault="00000000" w:rsidRPr="00000000" w14:paraId="00000065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90 кг </w:t>
        <w:tab/>
        <w:tab/>
        <w:tab/>
        <w:tab/>
        <w:tab/>
        <w:tab/>
        <w:t xml:space="preserve">1710131213А</w:t>
      </w:r>
    </w:p>
    <w:p w:rsidR="00000000" w:rsidDel="00000000" w:rsidP="00000000" w:rsidRDefault="00000000" w:rsidRPr="00000000" w14:paraId="00000066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105 кг </w:t>
        <w:tab/>
        <w:tab/>
        <w:tab/>
        <w:tab/>
        <w:tab/>
        <w:tab/>
        <w:t xml:space="preserve">1710141213А</w:t>
      </w:r>
    </w:p>
    <w:p w:rsidR="00000000" w:rsidDel="00000000" w:rsidP="00000000" w:rsidRDefault="00000000" w:rsidRPr="00000000" w14:paraId="00000067">
      <w:pPr>
        <w:tabs>
          <w:tab w:val="left" w:pos="4111"/>
          <w:tab w:val="left" w:pos="4253"/>
        </w:tabs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125 кг </w:t>
        <w:tab/>
        <w:tab/>
        <w:tab/>
        <w:tab/>
        <w:tab/>
        <w:tab/>
        <w:t xml:space="preserve">1710161213М</w:t>
      </w:r>
    </w:p>
    <w:p w:rsidR="00000000" w:rsidDel="00000000" w:rsidP="00000000" w:rsidRDefault="00000000" w:rsidRPr="00000000" w14:paraId="00000068">
      <w:pPr>
        <w:tabs>
          <w:tab w:val="left" w:pos="4111"/>
          <w:tab w:val="left" w:pos="4253"/>
        </w:tabs>
        <w:ind w:firstLine="709"/>
        <w:rPr>
          <w:sz w:val="24"/>
          <w:szCs w:val="24"/>
        </w:rPr>
        <w:sectPr>
          <w:pgSz w:h="16840" w:w="11900" w:orient="portrait"/>
          <w:pgMar w:bottom="1143" w:top="845" w:left="1710" w:right="816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-весовая категория 125+ кг </w:t>
        <w:tab/>
        <w:tab/>
        <w:tab/>
        <w:tab/>
        <w:tab/>
        <w:tab/>
        <w:t xml:space="preserve">1710171213М</w:t>
      </w:r>
    </w:p>
    <w:p w:rsidR="00000000" w:rsidDel="00000000" w:rsidP="00000000" w:rsidRDefault="00000000" w:rsidRPr="00000000" w14:paraId="00000069">
      <w:pPr>
        <w:ind w:left="0" w:right="4" w:firstLine="0"/>
        <w:rPr>
          <w:sz w:val="22"/>
          <w:szCs w:val="22"/>
        </w:rPr>
        <w:sectPr>
          <w:type w:val="continuous"/>
          <w:pgSz w:h="16840" w:w="11900" w:orient="portrait"/>
          <w:pgMar w:bottom="1440" w:top="1440" w:left="1969" w:right="1047" w:header="720" w:footer="720"/>
          <w:cols w:equalWidth="0" w:num="2">
            <w:col w:space="336" w:w="4274"/>
            <w:col w:space="0" w:w="42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13" w:line="265" w:lineRule="auto"/>
        <w:ind w:left="20" w:right="19" w:hanging="1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82" w:line="265" w:lineRule="auto"/>
        <w:ind w:left="1700" w:right="0" w:hanging="10"/>
        <w:jc w:val="left"/>
        <w:rPr/>
      </w:pPr>
      <w:r w:rsidDel="00000000" w:rsidR="00000000" w:rsidRPr="00000000">
        <w:rPr>
          <w:sz w:val="30"/>
          <w:szCs w:val="30"/>
          <w:rtl w:val="0"/>
        </w:rPr>
        <w:t xml:space="preserve">4.3.2. Требования к участникам и условия их допуска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09"/>
        <w:rPr/>
      </w:pPr>
      <w:r w:rsidDel="00000000" w:rsidR="00000000" w:rsidRPr="00000000">
        <w:rPr>
          <w:rtl w:val="0"/>
        </w:rPr>
        <w:t xml:space="preserve">К участию в соревнованиях допускаются мужчины женщины имеющие соответствующую подготовку, медицинский допуск к данным соревнованиям, договор о страховании (оригинал): несчастных случаев, жизни и здоровья, который представляется в мандатную комиссию.</w:t>
      </w:r>
    </w:p>
    <w:p w:rsidR="00000000" w:rsidDel="00000000" w:rsidP="00000000" w:rsidRDefault="00000000" w:rsidRPr="00000000" w14:paraId="0000006E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9" w:line="265" w:lineRule="auto"/>
        <w:ind w:left="788" w:right="115" w:hanging="10"/>
        <w:jc w:val="center"/>
        <w:rPr/>
      </w:pPr>
      <w:r w:rsidDel="00000000" w:rsidR="00000000" w:rsidRPr="00000000">
        <w:rPr>
          <w:sz w:val="30"/>
          <w:szCs w:val="30"/>
          <w:rtl w:val="0"/>
        </w:rPr>
        <w:t xml:space="preserve">4.3.3.Заявки на участие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09"/>
        <w:rPr/>
      </w:pPr>
      <w:r w:rsidDel="00000000" w:rsidR="00000000" w:rsidRPr="00000000">
        <w:rPr>
          <w:rtl w:val="0"/>
        </w:rPr>
        <w:t xml:space="preserve">Предварительные заявки на участие в соревновании принимаются </w:t>
        <w:br w:type="textWrapping"/>
        <w:t xml:space="preserve">до 1 Марта 2022 года по электронной почте: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mas_wrestling_krsk@mail.ru</w:t>
        </w:r>
      </w:hyperlink>
      <w:r w:rsidDel="00000000" w:rsidR="00000000" w:rsidRPr="00000000">
        <w:rPr>
          <w:rtl w:val="0"/>
        </w:rPr>
        <w:t xml:space="preserve"> . </w:t>
        <w:br w:type="textWrapping"/>
        <w:t xml:space="preserve">В комиссию по допуску участников предоставляются следующие документы: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(приложение №1);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 гражданина Российской федерации;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8"/>
        </w:tabs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о страховании (оригинал) жизни и здоровья от несчастных случаев;</w:t>
      </w:r>
    </w:p>
    <w:p w:rsidR="00000000" w:rsidDel="00000000" w:rsidP="00000000" w:rsidRDefault="00000000" w:rsidRPr="00000000" w14:paraId="00000077">
      <w:pPr>
        <w:ind w:firstLine="568"/>
        <w:rPr/>
      </w:pPr>
      <w:r w:rsidDel="00000000" w:rsidR="00000000" w:rsidRPr="00000000">
        <w:rPr>
          <w:rtl w:val="0"/>
        </w:rPr>
        <w:t xml:space="preserve">Контактный телефон для справок: 89135294660 – президент федерация мас-рестлинга Красноярского края Зураб Жораевич Кикнавелидзе.</w:t>
      </w:r>
    </w:p>
    <w:p w:rsidR="00000000" w:rsidDel="00000000" w:rsidP="00000000" w:rsidRDefault="00000000" w:rsidRPr="00000000" w14:paraId="00000078">
      <w:pPr>
        <w:spacing w:after="261" w:line="265" w:lineRule="auto"/>
        <w:ind w:left="788" w:right="134" w:hanging="1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4.3.4. Условия подведения итогов</w:t>
      </w:r>
    </w:p>
    <w:p w:rsidR="00000000" w:rsidDel="00000000" w:rsidP="00000000" w:rsidRDefault="00000000" w:rsidRPr="00000000" w14:paraId="00000079">
      <w:pPr>
        <w:ind w:firstLine="709"/>
        <w:rPr/>
      </w:pPr>
      <w:r w:rsidDel="00000000" w:rsidR="00000000" w:rsidRPr="00000000">
        <w:rPr>
          <w:rtl w:val="0"/>
        </w:rPr>
        <w:t xml:space="preserve">Система проведения соревнований – по олимпийской системе, круговой, с выбыванием после двух поражений.</w:t>
      </w:r>
    </w:p>
    <w:p w:rsidR="00000000" w:rsidDel="00000000" w:rsidP="00000000" w:rsidRDefault="00000000" w:rsidRPr="00000000" w14:paraId="0000007A">
      <w:pPr>
        <w:spacing w:after="261" w:line="265" w:lineRule="auto"/>
        <w:ind w:left="788" w:right="134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591" w:line="265" w:lineRule="auto"/>
        <w:ind w:left="2363" w:right="0" w:hanging="10"/>
        <w:jc w:val="left"/>
        <w:rPr/>
      </w:pPr>
      <w:r w:rsidDel="00000000" w:rsidR="00000000" w:rsidRPr="00000000">
        <w:rPr>
          <w:sz w:val="30"/>
          <w:szCs w:val="30"/>
          <w:rtl w:val="0"/>
        </w:rPr>
        <w:t xml:space="preserve">4.3.5. Награждение победителей и призеров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7" w:right="4" w:firstLine="701"/>
        <w:rPr/>
      </w:pPr>
      <w:r w:rsidDel="00000000" w:rsidR="00000000" w:rsidRPr="00000000">
        <w:rPr>
          <w:rtl w:val="0"/>
        </w:rPr>
        <w:t xml:space="preserve">Победители соревнований в каждой весовой категории награждаются грамотами и медалями. </w:t>
      </w:r>
    </w:p>
    <w:p w:rsidR="00000000" w:rsidDel="00000000" w:rsidP="00000000" w:rsidRDefault="00000000" w:rsidRPr="00000000" w14:paraId="0000007D">
      <w:pPr>
        <w:spacing w:after="621" w:lineRule="auto"/>
        <w:ind w:left="77" w:right="4" w:firstLine="692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615986</wp:posOffset>
            </wp:positionH>
            <wp:positionV relativeFrom="page">
              <wp:posOffset>3926197</wp:posOffset>
            </wp:positionV>
            <wp:extent cx="6099" cy="6097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Дополнительно могут устанавливаться призы спонсорами и другими организациями.</w:t>
      </w:r>
    </w:p>
    <w:p w:rsidR="00000000" w:rsidDel="00000000" w:rsidP="00000000" w:rsidRDefault="00000000" w:rsidRPr="00000000" w14:paraId="0000007E">
      <w:pPr>
        <w:spacing w:after="587" w:line="265" w:lineRule="auto"/>
        <w:ind w:left="788" w:right="0" w:hanging="10"/>
        <w:jc w:val="center"/>
        <w:rPr/>
      </w:pPr>
      <w:r w:rsidDel="00000000" w:rsidR="00000000" w:rsidRPr="00000000">
        <w:rPr>
          <w:sz w:val="30"/>
          <w:szCs w:val="30"/>
          <w:rtl w:val="0"/>
        </w:rPr>
        <w:t xml:space="preserve">4.3.6.Условия финансирования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7" w:right="4" w:firstLine="701"/>
        <w:rPr/>
      </w:pPr>
      <w:r w:rsidDel="00000000" w:rsidR="00000000" w:rsidRPr="00000000">
        <w:rPr>
          <w:rtl w:val="0"/>
        </w:rPr>
        <w:t xml:space="preserve">Расходы, связанные с проведением соревнований (оплата работы спортивных судей, проезд судей, обслуживающего персонала, награждение победителей и призеров, услуги скорой медицинской помощи, приобретение канцелярских товаров) несет КГАУ «ЦСП».</w:t>
      </w:r>
    </w:p>
    <w:p w:rsidR="00000000" w:rsidDel="00000000" w:rsidP="00000000" w:rsidRDefault="00000000" w:rsidRPr="00000000" w14:paraId="00000080">
      <w:pPr>
        <w:ind w:left="86" w:right="4" w:firstLine="701"/>
        <w:rPr/>
      </w:pPr>
      <w:r w:rsidDel="00000000" w:rsidR="00000000" w:rsidRPr="00000000">
        <w:rPr>
          <w:rtl w:val="0"/>
        </w:rPr>
        <w:t xml:space="preserve">Расходы по командированию участников соревнований (проезд, питание, размещение, страхование,  участников в дни соревнований) обеспечивают командирующие организации.</w:t>
      </w:r>
    </w:p>
    <w:sectPr>
      <w:type w:val="continuous"/>
      <w:pgSz w:h="16840" w:w="11900" w:orient="portrait"/>
      <w:pgMar w:bottom="1847" w:top="864" w:left="1690" w:right="76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77" w:hanging="17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99" w:hanging="10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19" w:hanging="181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39" w:hanging="253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59" w:hanging="325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79" w:hanging="397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99" w:hanging="469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19" w:hanging="541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39" w:hanging="613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30"/>
        <w:szCs w:val="3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5" w:line="251" w:lineRule="auto"/>
        <w:ind w:left="106" w:right="84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as_wrestling_krsk@mail.ru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